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center"/>
        <w:rPr>
          <w:rFonts w:hint="eastAsia" w:ascii="宋体" w:hAnsi="宋体" w:eastAsia="宋体" w:cs="宋体"/>
          <w:sz w:val="40"/>
          <w:szCs w:val="32"/>
          <w:lang w:val="en-US" w:eastAsia="zh-CN"/>
        </w:rPr>
      </w:pPr>
      <w:r>
        <w:rPr>
          <w:rFonts w:hint="eastAsia" w:ascii="宋体" w:hAnsi="宋体" w:eastAsia="宋体" w:cs="宋体"/>
          <w:sz w:val="40"/>
          <w:szCs w:val="32"/>
          <w:lang w:val="en-US" w:eastAsia="zh-CN"/>
        </w:rPr>
        <w:t>预警结果处理流程说明</w:t>
      </w:r>
    </w:p>
    <w:p>
      <w:pPr>
        <w:rPr>
          <w:rFonts w:hint="eastAsia" w:ascii="宋体" w:hAnsi="宋体" w:eastAsia="宋体" w:cs="宋体"/>
          <w:b/>
          <w:bCs/>
          <w:sz w:val="24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1"/>
          <w:lang w:val="en-US" w:eastAsia="zh-CN"/>
        </w:rPr>
        <w:t>功能介绍：</w:t>
      </w:r>
    </w:p>
    <w:p>
      <w:pPr>
        <w:ind w:firstLine="640"/>
        <w:rPr>
          <w:rFonts w:hint="eastAsia" w:ascii="宋体" w:hAnsi="宋体" w:eastAsia="宋体" w:cs="宋体"/>
          <w:sz w:val="24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1"/>
          <w:lang w:val="en-US" w:eastAsia="zh-CN"/>
        </w:rPr>
        <w:t>预警功能主要包含补贴类预警及项目类预警，补贴类预警可以对村组干部、公职人员、离退休人员进行补贴领取情况预警，主要对其中20种补贴进行了预警；项目类预警可以实现对承建人为干部的预警，同时可以实现对财政补助金额超过项目预算总价、招标总价超过预算总价、决算总价超过预算总价等情况的预警。</w:t>
      </w:r>
    </w:p>
    <w:p>
      <w:pPr>
        <w:rPr>
          <w:rFonts w:hint="eastAsia" w:ascii="宋体" w:hAnsi="宋体" w:eastAsia="宋体" w:cs="宋体"/>
          <w:b/>
          <w:bCs/>
          <w:sz w:val="24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1"/>
          <w:lang w:val="en-US" w:eastAsia="zh-CN"/>
        </w:rPr>
        <w:t>处理流程：</w:t>
      </w:r>
    </w:p>
    <w:p>
      <w:pPr>
        <w:rPr>
          <w:rFonts w:hint="eastAsia" w:ascii="宋体" w:hAnsi="宋体" w:eastAsia="宋体" w:cs="宋体"/>
          <w:b/>
          <w:bCs/>
          <w:sz w:val="24"/>
          <w:szCs w:val="21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预警结果出现后，可由监管办初步核对预警结果，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如可以直接确定无问题的预警可以</w:t>
      </w:r>
      <w:r>
        <w:rPr>
          <w:rFonts w:hint="eastAsia"/>
          <w:color w:val="FF0000"/>
          <w:lang w:val="en-US" w:eastAsia="zh-CN"/>
        </w:rPr>
        <w:t>直接消号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，如需送主管部门进行核实，通过勾选对应预警结果点击</w:t>
      </w:r>
      <w:r>
        <w:rPr>
          <w:rFonts w:hint="eastAsia"/>
          <w:color w:val="FF0000"/>
          <w:lang w:val="en-US" w:eastAsia="zh-CN"/>
        </w:rPr>
        <w:t>批量送审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至主管部门进行核实处理。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055" cy="2471420"/>
            <wp:effectExtent l="0" t="0" r="1079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71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例：</w:t>
      </w:r>
      <w:r>
        <w:rPr>
          <w:rFonts w:hint="eastAsia"/>
          <w:color w:val="FF0000"/>
          <w:lang w:val="en-US" w:eastAsia="zh-CN"/>
        </w:rPr>
        <w:t>公职人员预警</w:t>
      </w:r>
      <w:r>
        <w:rPr>
          <w:rFonts w:hint="eastAsia"/>
          <w:lang w:val="en-US" w:eastAsia="zh-CN"/>
        </w:rPr>
        <w:t xml:space="preserve"> 中提交送审，可根据栏目进行内容筛选，将有问题的信息，提交</w:t>
      </w:r>
      <w:r>
        <w:rPr>
          <w:rFonts w:hint="eastAsia"/>
          <w:color w:val="FF0000"/>
          <w:lang w:val="en-US" w:eastAsia="zh-CN"/>
        </w:rPr>
        <w:t>主管部门</w:t>
      </w:r>
      <w:r>
        <w:rPr>
          <w:rFonts w:hint="eastAsia"/>
          <w:lang w:val="en-US" w:eastAsia="zh-CN"/>
        </w:rPr>
        <w:t>进行核实。</w:t>
      </w:r>
      <w:r>
        <w:drawing>
          <wp:inline distT="0" distB="0" distL="114300" distR="114300">
            <wp:extent cx="5266055" cy="2394585"/>
            <wp:effectExtent l="0" t="0" r="1079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94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2375535"/>
            <wp:effectExtent l="0" t="0" r="1079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75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2、提交的审核将转至主管部门审核。主管部门收到后，进入对应的预警模块，通过选择警预状态为</w:t>
      </w:r>
      <w:r>
        <w:rPr>
          <w:rFonts w:hint="eastAsia"/>
          <w:color w:val="FF0000"/>
          <w:lang w:val="en-US" w:eastAsia="zh-CN"/>
        </w:rPr>
        <w:t>主管部门处理，经过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核实后，可以将核实情况通过提交</w:t>
      </w:r>
      <w:r>
        <w:rPr>
          <w:rFonts w:hint="eastAsia"/>
          <w:color w:val="FF0000"/>
          <w:lang w:val="en-US" w:eastAsia="zh-CN"/>
        </w:rPr>
        <w:t>批量送审</w:t>
      </w:r>
      <w:r>
        <w:rPr>
          <w:rFonts w:hint="eastAsia"/>
          <w:color w:val="auto"/>
          <w:lang w:val="en-US" w:eastAsia="zh-CN"/>
        </w:rPr>
        <w:t>反馈给监管办</w:t>
      </w:r>
      <w:r>
        <w:rPr>
          <w:rFonts w:hint="eastAsia"/>
          <w:color w:val="FF0000"/>
          <w:lang w:val="en-US" w:eastAsia="zh-CN"/>
        </w:rPr>
        <w:t xml:space="preserve">。 </w:t>
      </w:r>
      <w:r>
        <w:drawing>
          <wp:inline distT="0" distB="0" distL="114300" distR="114300">
            <wp:extent cx="5273675" cy="2388870"/>
            <wp:effectExtent l="0" t="0" r="3175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88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lang w:val="en-US" w:eastAsia="zh-CN"/>
        </w:rPr>
        <w:t>点击批量送审后，在弹出框中选择</w:t>
      </w:r>
      <w:r>
        <w:rPr>
          <w:rFonts w:hint="eastAsia"/>
          <w:color w:val="FF0000"/>
          <w:lang w:val="en-US" w:eastAsia="zh-CN"/>
        </w:rPr>
        <w:t>处理结果</w:t>
      </w:r>
      <w:r>
        <w:rPr>
          <w:rFonts w:hint="eastAsia"/>
          <w:lang w:val="en-US" w:eastAsia="zh-CN"/>
        </w:rPr>
        <w:t>并签署</w:t>
      </w:r>
      <w:r>
        <w:rPr>
          <w:rFonts w:hint="eastAsia"/>
          <w:color w:val="FF0000"/>
          <w:lang w:val="en-US" w:eastAsia="zh-CN"/>
        </w:rPr>
        <w:t>审核意见。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提交送审至</w:t>
      </w:r>
      <w:r>
        <w:rPr>
          <w:rFonts w:hint="eastAsia"/>
          <w:color w:val="FF0000"/>
          <w:lang w:val="en-US" w:eastAsia="zh-CN"/>
        </w:rPr>
        <w:t>监管办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drawing>
          <wp:inline distT="0" distB="0" distL="114300" distR="114300">
            <wp:extent cx="5266055" cy="2407920"/>
            <wp:effectExtent l="0" t="0" r="1079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3、监管办可以在</w:t>
      </w:r>
      <w:r>
        <w:rPr>
          <w:rFonts w:hint="eastAsia"/>
          <w:color w:val="FF0000"/>
          <w:lang w:val="en-US" w:eastAsia="zh-CN"/>
        </w:rPr>
        <w:t>（预警状态-监管办审核）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状态下，看到主管部门处理完成反馈的预警信息，通过</w:t>
      </w:r>
      <w:r>
        <w:rPr>
          <w:rFonts w:hint="eastAsia"/>
          <w:color w:val="FF0000"/>
          <w:lang w:val="en-US" w:eastAsia="zh-CN"/>
        </w:rPr>
        <w:t>查看历史</w:t>
      </w:r>
      <w:r>
        <w:rPr>
          <w:rFonts w:hint="eastAsia"/>
          <w:color w:val="auto"/>
          <w:lang w:val="en-US" w:eastAsia="zh-CN"/>
        </w:rPr>
        <w:t>可以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查看主管部门反馈意见，</w:t>
      </w:r>
      <w:r>
        <w:rPr>
          <w:rFonts w:hint="eastAsia"/>
          <w:color w:val="FF0000"/>
          <w:lang w:val="en-US" w:eastAsia="zh-CN"/>
        </w:rPr>
        <w:t>预警处理结果</w:t>
      </w:r>
      <w:r>
        <w:rPr>
          <w:rFonts w:hint="eastAsia"/>
          <w:color w:val="auto"/>
          <w:lang w:val="en-US" w:eastAsia="zh-CN"/>
        </w:rPr>
        <w:t>可以查看主管部门核查后的结果：</w:t>
      </w:r>
      <w:r>
        <w:rPr>
          <w:rFonts w:hint="eastAsia"/>
          <w:color w:val="FF0000"/>
          <w:lang w:val="en-US" w:eastAsia="zh-CN"/>
        </w:rPr>
        <w:t>核查无误或核查属实</w:t>
      </w:r>
      <w:r>
        <w:rPr>
          <w:rFonts w:hint="eastAsia"/>
          <w:color w:val="auto"/>
          <w:lang w:val="en-US" w:eastAsia="zh-CN"/>
        </w:rPr>
        <w:t>；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根据处理情况可以进行</w:t>
      </w:r>
      <w:r>
        <w:rPr>
          <w:rFonts w:hint="eastAsia"/>
          <w:color w:val="FF0000"/>
          <w:lang w:val="en-US" w:eastAsia="zh-CN"/>
        </w:rPr>
        <w:t>批量返回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或</w:t>
      </w:r>
      <w:r>
        <w:rPr>
          <w:rFonts w:hint="eastAsia"/>
          <w:color w:val="FF0000"/>
          <w:lang w:val="en-US" w:eastAsia="zh-CN"/>
        </w:rPr>
        <w:t>批量消号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处理。</w:t>
      </w:r>
      <w:r>
        <w:rPr>
          <w:rFonts w:hint="eastAsia"/>
          <w:color w:val="FF0000"/>
          <w:lang w:val="en-US" w:eastAsia="zh-CN"/>
        </w:rPr>
        <w:t>批量返回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将再此返回给主管部门进行重新核实反馈，</w:t>
      </w:r>
      <w:r>
        <w:rPr>
          <w:rFonts w:hint="eastAsia"/>
          <w:color w:val="FF0000"/>
          <w:lang w:val="en-US" w:eastAsia="zh-CN"/>
        </w:rPr>
        <w:t>批量消号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处理即完成预警处理。 </w:t>
      </w:r>
    </w:p>
    <w:p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3515" cy="2380615"/>
            <wp:effectExtent l="0" t="0" r="1333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427605"/>
            <wp:effectExtent l="0" t="0" r="635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7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通过勾选</w:t>
      </w:r>
      <w:r>
        <w:rPr>
          <w:rFonts w:hint="eastAsia"/>
          <w:color w:val="FF0000"/>
          <w:lang w:val="en-US" w:eastAsia="zh-CN"/>
        </w:rPr>
        <w:t>预警结果、预警状态</w:t>
      </w:r>
      <w:r>
        <w:rPr>
          <w:rFonts w:hint="eastAsia"/>
          <w:lang w:val="en-US" w:eastAsia="zh-CN"/>
        </w:rPr>
        <w:t xml:space="preserve"> 可筛选处理状态。并可以通过</w:t>
      </w:r>
      <w:r>
        <w:rPr>
          <w:rFonts w:hint="eastAsia"/>
          <w:color w:val="FF0000"/>
          <w:lang w:val="en-US" w:eastAsia="zh-CN"/>
        </w:rPr>
        <w:t>查看历史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查看审批人员、时间及处理意见。</w:t>
      </w:r>
      <w:bookmarkStart w:id="0" w:name="_GoBack"/>
      <w:bookmarkEnd w:id="0"/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0975" cy="2399665"/>
            <wp:effectExtent l="0" t="0" r="1587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99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2391410"/>
            <wp:effectExtent l="0" t="0" r="10795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91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78A8B22"/>
    <w:multiLevelType w:val="singleLevel"/>
    <w:tmpl w:val="278A8B2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6"/>
  <w:doNotDisplayPageBoundaries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D361A1"/>
    <w:rsid w:val="02D361A1"/>
    <w:rsid w:val="09BF35F4"/>
    <w:rsid w:val="11327405"/>
    <w:rsid w:val="1E9560C2"/>
    <w:rsid w:val="2AC9676A"/>
    <w:rsid w:val="3FDE21FA"/>
    <w:rsid w:val="52BF7A44"/>
    <w:rsid w:val="6CBA5D85"/>
    <w:rsid w:val="6D535020"/>
    <w:rsid w:val="6EA0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es_1.0.0.1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33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2018-04-09T02:09:00Z</dcterms:created>
  <dc:creator>Administrator</dc:creator>
  <cp:lastModifiedBy>王雷</cp:lastModifiedBy>
  <dcterms:modified xsi:type="dcterms:W3CDTF">2021-07-02T06:15:08Z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534169B2FC2F4CA797900EE4E0CFC0A7</vt:lpwstr>
  </property>
</Properties>
</file>